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40" w:rsidRPr="009C5330" w:rsidRDefault="004E0140" w:rsidP="004E0140">
      <w:pPr>
        <w:pStyle w:val="AlexBodyText"/>
        <w:pBdr>
          <w:bottom w:val="thinThickSmallGap" w:sz="24" w:space="1" w:color="auto"/>
        </w:pBdr>
        <w:spacing w:after="0" w:line="240" w:lineRule="auto"/>
        <w:ind w:right="0"/>
        <w:jc w:val="center"/>
        <w:outlineLvl w:val="1"/>
        <w:rPr>
          <w:rFonts w:asciiTheme="minorHAnsi" w:hAnsiTheme="minorHAnsi" w:cstheme="minorHAnsi"/>
          <w:bCs/>
          <w:sz w:val="40"/>
          <w:szCs w:val="40"/>
        </w:rPr>
      </w:pPr>
      <w:bookmarkStart w:id="0" w:name="_Toc361243572"/>
      <w:r w:rsidRPr="009C5330">
        <w:rPr>
          <w:rFonts w:asciiTheme="minorHAnsi" w:hAnsiTheme="minorHAnsi" w:cstheme="minorHAnsi"/>
          <w:noProof/>
          <w:color w:val="0000FF"/>
          <w:sz w:val="21"/>
          <w:szCs w:val="21"/>
        </w:rPr>
        <w:drawing>
          <wp:anchor distT="0" distB="0" distL="114300" distR="114300" simplePos="0" relativeHeight="251662336" behindDoc="0" locked="0" layoutInCell="1" allowOverlap="1" wp14:anchorId="1FBA771E" wp14:editId="4F786D99">
            <wp:simplePos x="0" y="0"/>
            <wp:positionH relativeFrom="column">
              <wp:posOffset>2255520</wp:posOffset>
            </wp:positionH>
            <wp:positionV relativeFrom="paragraph">
              <wp:posOffset>-492125</wp:posOffset>
            </wp:positionV>
            <wp:extent cx="1325880" cy="518160"/>
            <wp:effectExtent l="0" t="0" r="7620" b="0"/>
            <wp:wrapNone/>
            <wp:docPr id="231" name="Picture 231" descr="http://www.apsva.us/cms/lib2/VA01000586/Centricity/Template/2/logos/ap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330">
        <w:rPr>
          <w:rFonts w:asciiTheme="minorHAnsi" w:hAnsiTheme="minorHAnsi" w:cstheme="minorHAnsi"/>
          <w:bCs/>
          <w:sz w:val="40"/>
          <w:szCs w:val="40"/>
        </w:rPr>
        <w:t>Educational Specialist Observation Form</w:t>
      </w:r>
      <w:bookmarkEnd w:id="0"/>
    </w:p>
    <w:p w:rsidR="004E0140" w:rsidRPr="002E68EB" w:rsidRDefault="004E0140" w:rsidP="004E0140">
      <w:pPr>
        <w:rPr>
          <w:rFonts w:asciiTheme="minorHAnsi" w:hAnsiTheme="minorHAnsi" w:cstheme="minorHAnsi"/>
          <w:sz w:val="20"/>
          <w:szCs w:val="20"/>
        </w:rPr>
      </w:pPr>
      <w:r w:rsidRPr="002E68EB">
        <w:rPr>
          <w:rFonts w:asciiTheme="minorHAnsi" w:hAnsiTheme="minorHAnsi" w:cstheme="minorHAnsi"/>
          <w:bCs/>
          <w:sz w:val="20"/>
          <w:szCs w:val="20"/>
          <w:u w:val="single"/>
        </w:rPr>
        <w:t>Directions:</w:t>
      </w:r>
      <w:r w:rsidRPr="002E68EB">
        <w:rPr>
          <w:rFonts w:asciiTheme="minorHAnsi" w:hAnsiTheme="minorHAnsi" w:cstheme="minorHAnsi"/>
          <w:sz w:val="20"/>
          <w:szCs w:val="20"/>
        </w:rPr>
        <w:t xml:space="preserve"> Evaluators use this form to document observations of the educational specialist in accordance with the evaluation process.  This form focuses on the seven performance standards.  Some standards may not be documented in a single observation. A copy of this form will be given to the educational specialist.</w:t>
      </w:r>
    </w:p>
    <w:p w:rsidR="004E0140" w:rsidRPr="002E68EB" w:rsidRDefault="004E0140" w:rsidP="004E0140">
      <w:pPr>
        <w:tabs>
          <w:tab w:val="right" w:pos="6300"/>
          <w:tab w:val="left" w:pos="6480"/>
          <w:tab w:val="right" w:pos="8730"/>
        </w:tabs>
        <w:rPr>
          <w:rFonts w:asciiTheme="minorHAnsi" w:hAnsiTheme="minorHAnsi" w:cstheme="minorHAnsi"/>
          <w:sz w:val="20"/>
          <w:szCs w:val="20"/>
        </w:rPr>
      </w:pPr>
    </w:p>
    <w:p w:rsidR="004E0140" w:rsidRPr="002E68EB" w:rsidRDefault="004E0140" w:rsidP="004E0140">
      <w:pPr>
        <w:tabs>
          <w:tab w:val="right" w:pos="6300"/>
          <w:tab w:val="left" w:pos="6480"/>
          <w:tab w:val="right" w:pos="8730"/>
        </w:tabs>
        <w:rPr>
          <w:rFonts w:asciiTheme="minorHAnsi" w:hAnsiTheme="minorHAnsi" w:cstheme="minorHAnsi"/>
          <w:sz w:val="20"/>
          <w:szCs w:val="20"/>
          <w:u w:val="single"/>
        </w:rPr>
      </w:pPr>
      <w:r w:rsidRPr="002E68EB">
        <w:rPr>
          <w:rFonts w:asciiTheme="minorHAnsi" w:hAnsiTheme="minorHAnsi" w:cstheme="minorHAnsi"/>
          <w:sz w:val="20"/>
          <w:szCs w:val="20"/>
        </w:rPr>
        <w:t xml:space="preserve">Educational Specialist: </w:t>
      </w:r>
      <w:r w:rsidRPr="002E68EB">
        <w:rPr>
          <w:rFonts w:asciiTheme="minorHAnsi" w:hAnsiTheme="minorHAnsi" w:cstheme="minorHAnsi"/>
          <w:sz w:val="20"/>
          <w:szCs w:val="20"/>
          <w:u w:val="single"/>
        </w:rPr>
        <w:tab/>
      </w:r>
      <w:r w:rsidRPr="002E68EB">
        <w:rPr>
          <w:rFonts w:asciiTheme="minorHAnsi" w:hAnsiTheme="minorHAnsi" w:cstheme="minorHAnsi"/>
          <w:sz w:val="20"/>
          <w:szCs w:val="20"/>
          <w:u w:val="single"/>
        </w:rPr>
        <w:tab/>
      </w:r>
      <w:r w:rsidRPr="002E68EB">
        <w:rPr>
          <w:rFonts w:asciiTheme="minorHAnsi" w:hAnsiTheme="minorHAnsi" w:cstheme="minorHAnsi"/>
          <w:sz w:val="20"/>
          <w:szCs w:val="20"/>
        </w:rPr>
        <w:t xml:space="preserve"> Date: </w:t>
      </w:r>
      <w:r w:rsidRPr="002E68EB">
        <w:rPr>
          <w:rFonts w:asciiTheme="minorHAnsi" w:hAnsiTheme="minorHAnsi" w:cstheme="minorHAnsi"/>
          <w:sz w:val="20"/>
          <w:szCs w:val="20"/>
          <w:u w:val="single"/>
        </w:rPr>
        <w:tab/>
      </w:r>
    </w:p>
    <w:p w:rsidR="004E0140" w:rsidRPr="002E68EB" w:rsidRDefault="004E0140" w:rsidP="004E0140">
      <w:pPr>
        <w:tabs>
          <w:tab w:val="right" w:pos="6300"/>
          <w:tab w:val="left" w:pos="6480"/>
          <w:tab w:val="right" w:pos="8730"/>
        </w:tabs>
        <w:rPr>
          <w:rFonts w:asciiTheme="minorHAnsi" w:hAnsiTheme="minorHAnsi" w:cstheme="minorHAnsi"/>
          <w:sz w:val="20"/>
          <w:szCs w:val="20"/>
        </w:rPr>
      </w:pPr>
      <w:r w:rsidRPr="002E68EB">
        <w:rPr>
          <w:rFonts w:asciiTheme="minorHAnsi" w:hAnsiTheme="minorHAnsi" w:cstheme="minorHAnsi"/>
          <w:sz w:val="20"/>
          <w:szCs w:val="20"/>
        </w:rPr>
        <w:t>School/Office:</w:t>
      </w:r>
    </w:p>
    <w:p w:rsidR="004E0140" w:rsidRPr="002E68EB" w:rsidRDefault="004E0140" w:rsidP="004E0140">
      <w:pPr>
        <w:tabs>
          <w:tab w:val="right" w:pos="6300"/>
          <w:tab w:val="left" w:pos="6480"/>
          <w:tab w:val="right" w:pos="8730"/>
        </w:tabs>
        <w:rPr>
          <w:rFonts w:asciiTheme="minorHAnsi" w:hAnsiTheme="minorHAnsi" w:cstheme="minorHAnsi"/>
          <w:sz w:val="20"/>
          <w:szCs w:val="20"/>
          <w:u w:val="single"/>
        </w:rPr>
      </w:pPr>
      <w:r w:rsidRPr="002E68EB">
        <w:rPr>
          <w:rFonts w:asciiTheme="minorHAnsi" w:hAnsiTheme="minorHAnsi" w:cstheme="minorHAnsi"/>
          <w:sz w:val="20"/>
          <w:szCs w:val="20"/>
        </w:rPr>
        <w:t xml:space="preserve">Observer: </w:t>
      </w:r>
      <w:r w:rsidRPr="002E68EB">
        <w:rPr>
          <w:rFonts w:asciiTheme="minorHAnsi" w:hAnsiTheme="minorHAnsi" w:cstheme="minorHAnsi"/>
          <w:sz w:val="20"/>
          <w:szCs w:val="20"/>
          <w:u w:val="single"/>
        </w:rPr>
        <w:tab/>
      </w:r>
      <w:r w:rsidRPr="002E68EB">
        <w:rPr>
          <w:rFonts w:asciiTheme="minorHAnsi" w:hAnsiTheme="minorHAnsi" w:cstheme="minorHAnsi"/>
          <w:sz w:val="20"/>
          <w:szCs w:val="20"/>
          <w:u w:val="single"/>
        </w:rPr>
        <w:tab/>
      </w:r>
      <w:r w:rsidRPr="002E68EB">
        <w:rPr>
          <w:rFonts w:asciiTheme="minorHAnsi" w:hAnsiTheme="minorHAnsi" w:cstheme="minorHAnsi"/>
          <w:sz w:val="20"/>
          <w:szCs w:val="20"/>
        </w:rPr>
        <w:t xml:space="preserve"> Class/Time: </w:t>
      </w:r>
      <w:r w:rsidRPr="002E68EB">
        <w:rPr>
          <w:rFonts w:asciiTheme="minorHAnsi" w:hAnsiTheme="minorHAnsi" w:cstheme="minorHAnsi"/>
          <w:sz w:val="20"/>
          <w:szCs w:val="20"/>
          <w:u w:val="single"/>
        </w:rPr>
        <w:tab/>
        <w:t xml:space="preserve"> </w:t>
      </w:r>
    </w:p>
    <w:p w:rsidR="004E0140" w:rsidRPr="002E68EB" w:rsidRDefault="004E0140" w:rsidP="004E0140">
      <w:pPr>
        <w:rPr>
          <w:rFonts w:asciiTheme="minorHAnsi" w:hAnsiTheme="minorHAnsi" w:cstheme="minorHAnsi"/>
          <w:sz w:val="20"/>
          <w:szCs w:val="20"/>
        </w:rPr>
      </w:pPr>
      <w:r w:rsidRPr="002E68EB">
        <w:rPr>
          <w:rFonts w:asciiTheme="minorHAnsi" w:hAnsiTheme="minorHAnsi" w:cstheme="minorHAnsi"/>
          <w:sz w:val="20"/>
          <w:szCs w:val="20"/>
        </w:rPr>
        <w:t>Observation Topic</w:t>
      </w:r>
      <w:proofErr w:type="gramStart"/>
      <w:r w:rsidRPr="002E68EB">
        <w:rPr>
          <w:rFonts w:asciiTheme="minorHAnsi" w:hAnsiTheme="minorHAnsi" w:cstheme="minorHAnsi"/>
          <w:sz w:val="20"/>
          <w:szCs w:val="20"/>
        </w:rPr>
        <w:t>:_</w:t>
      </w:r>
      <w:proofErr w:type="gramEnd"/>
      <w:r w:rsidRPr="002E68EB">
        <w:rPr>
          <w:rFonts w:asciiTheme="minorHAnsi" w:hAnsiTheme="minorHAnsi" w:cstheme="minorHAnsi"/>
          <w:sz w:val="20"/>
          <w:szCs w:val="20"/>
        </w:rPr>
        <w:t>_________________</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809"/>
        </w:trPr>
        <w:tc>
          <w:tcPr>
            <w:tcW w:w="9466" w:type="dxa"/>
          </w:tcPr>
          <w:p w:rsidR="004E0140" w:rsidRPr="002E68EB" w:rsidRDefault="004E0140" w:rsidP="002B4DAC">
            <w:pPr>
              <w:ind w:left="270" w:hanging="270"/>
              <w:rPr>
                <w:rFonts w:asciiTheme="minorHAnsi" w:hAnsiTheme="minorHAnsi" w:cstheme="minorHAnsi"/>
                <w:sz w:val="20"/>
                <w:szCs w:val="20"/>
              </w:rPr>
            </w:pPr>
            <w:r w:rsidRPr="002E68EB">
              <w:rPr>
                <w:rFonts w:asciiTheme="minorHAnsi" w:hAnsiTheme="minorHAnsi" w:cstheme="minorHAnsi"/>
                <w:b/>
                <w:sz w:val="20"/>
                <w:szCs w:val="20"/>
              </w:rPr>
              <w:t>1: Knowledge of the Learning Community –</w:t>
            </w:r>
            <w:r w:rsidRPr="002E68EB">
              <w:rPr>
                <w:rFonts w:asciiTheme="minorHAnsi" w:hAnsiTheme="minorHAnsi" w:cstheme="minorHAnsi"/>
                <w:i/>
                <w:iCs/>
                <w:sz w:val="20"/>
                <w:szCs w:val="20"/>
              </w:rPr>
              <w:t>The educational specialist identifies and addresses the needs of the target learning community by demonstrating respect for individual differences and understanding of cultures, background, and learning needs.</w:t>
            </w:r>
          </w:p>
        </w:tc>
      </w:tr>
      <w:tr w:rsidR="004E0140" w:rsidRPr="002E68EB" w:rsidTr="002B4DAC">
        <w:trPr>
          <w:trHeight w:val="350"/>
        </w:trPr>
        <w:tc>
          <w:tcPr>
            <w:tcW w:w="9466" w:type="dxa"/>
          </w:tcPr>
          <w:p w:rsidR="004E0140" w:rsidRPr="002E68EB" w:rsidRDefault="004E0140" w:rsidP="002B4DAC">
            <w:pPr>
              <w:ind w:left="270" w:hanging="270"/>
              <w:rPr>
                <w:rFonts w:asciiTheme="minorHAnsi" w:hAnsiTheme="minorHAnsi" w:cstheme="minorHAnsi"/>
                <w:b/>
                <w:sz w:val="20"/>
                <w:szCs w:val="20"/>
              </w:rPr>
            </w:pPr>
            <w:r w:rsidRPr="002E68EB">
              <w:rPr>
                <w:rFonts w:asciiTheme="minorHAnsi" w:hAnsiTheme="minorHAnsi" w:cstheme="minorHAnsi"/>
                <w:sz w:val="20"/>
                <w:szCs w:val="20"/>
              </w:rPr>
              <w:t>Specific  Evidence/Comments:</w:t>
            </w:r>
          </w:p>
        </w:tc>
      </w:tr>
    </w:tbl>
    <w:p w:rsidR="004E0140" w:rsidRPr="002E68EB" w:rsidRDefault="004E0140" w:rsidP="004E0140">
      <w:pPr>
        <w:rPr>
          <w:rFonts w:asciiTheme="minorHAnsi" w:hAnsiTheme="minorHAnsi"/>
          <w:sz w:val="20"/>
          <w:szCs w:val="20"/>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600"/>
        </w:trPr>
        <w:tc>
          <w:tcPr>
            <w:tcW w:w="9466" w:type="dxa"/>
          </w:tcPr>
          <w:p w:rsidR="004E0140" w:rsidRPr="002E68EB" w:rsidRDefault="004E0140" w:rsidP="002B4DAC">
            <w:pPr>
              <w:ind w:left="-2"/>
              <w:rPr>
                <w:rFonts w:asciiTheme="minorHAnsi" w:hAnsiTheme="minorHAnsi" w:cstheme="minorHAnsi"/>
                <w:b/>
                <w:sz w:val="20"/>
                <w:szCs w:val="20"/>
              </w:rPr>
            </w:pPr>
            <w:r w:rsidRPr="002E68EB">
              <w:rPr>
                <w:rFonts w:asciiTheme="minorHAnsi" w:hAnsiTheme="minorHAnsi" w:cstheme="minorHAnsi"/>
                <w:b/>
                <w:sz w:val="20"/>
                <w:szCs w:val="20"/>
              </w:rPr>
              <w:t>2: Program Planning and Management –</w:t>
            </w:r>
            <w:r w:rsidRPr="002E68EB">
              <w:rPr>
                <w:rFonts w:asciiTheme="minorHAnsi" w:hAnsiTheme="minorHAnsi" w:cstheme="minorHAnsi"/>
                <w:i/>
                <w:iCs/>
                <w:sz w:val="20"/>
                <w:szCs w:val="20"/>
              </w:rPr>
              <w:t>The educational specialist effectively plans, coordinates, and implements programs and services consistent with established guidelines, policies, and procedures.</w:t>
            </w:r>
          </w:p>
        </w:tc>
      </w:tr>
      <w:tr w:rsidR="004E0140" w:rsidRPr="002E68EB" w:rsidTr="002B4DAC">
        <w:trPr>
          <w:trHeight w:val="395"/>
        </w:trPr>
        <w:tc>
          <w:tcPr>
            <w:tcW w:w="9466" w:type="dxa"/>
          </w:tcPr>
          <w:p w:rsidR="004E0140" w:rsidRPr="002E68EB" w:rsidRDefault="004E0140" w:rsidP="002B4DAC">
            <w:pPr>
              <w:ind w:left="-2"/>
              <w:rPr>
                <w:rFonts w:asciiTheme="minorHAnsi" w:hAnsiTheme="minorHAnsi" w:cstheme="minorHAnsi"/>
                <w:b/>
                <w:sz w:val="20"/>
                <w:szCs w:val="20"/>
              </w:rPr>
            </w:pPr>
            <w:r w:rsidRPr="002E68EB">
              <w:rPr>
                <w:rFonts w:asciiTheme="minorHAnsi" w:hAnsiTheme="minorHAnsi" w:cstheme="minorHAnsi"/>
                <w:sz w:val="20"/>
                <w:szCs w:val="20"/>
              </w:rPr>
              <w:t>Specific Evidence/Comments:</w:t>
            </w:r>
          </w:p>
        </w:tc>
      </w:tr>
    </w:tbl>
    <w:p w:rsidR="004E0140" w:rsidRPr="002E68EB" w:rsidRDefault="004E0140" w:rsidP="004E0140">
      <w:pPr>
        <w:rPr>
          <w:rFonts w:asciiTheme="minorHAnsi" w:hAnsiTheme="minorHAnsi"/>
          <w:sz w:val="20"/>
          <w:szCs w:val="20"/>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818"/>
        </w:trPr>
        <w:tc>
          <w:tcPr>
            <w:tcW w:w="9466" w:type="dxa"/>
          </w:tcPr>
          <w:p w:rsidR="004E0140" w:rsidRPr="002E68EB" w:rsidRDefault="004E0140" w:rsidP="002B4DAC">
            <w:pPr>
              <w:ind w:left="234" w:hanging="234"/>
              <w:rPr>
                <w:rFonts w:asciiTheme="minorHAnsi" w:hAnsiTheme="minorHAnsi" w:cstheme="minorHAnsi"/>
                <w:b/>
                <w:sz w:val="20"/>
                <w:szCs w:val="20"/>
              </w:rPr>
            </w:pPr>
            <w:r w:rsidRPr="002E68EB">
              <w:rPr>
                <w:rFonts w:asciiTheme="minorHAnsi" w:hAnsiTheme="minorHAnsi" w:cstheme="minorHAnsi"/>
                <w:b/>
                <w:sz w:val="20"/>
                <w:szCs w:val="20"/>
              </w:rPr>
              <w:t>3: Program Services –</w:t>
            </w:r>
            <w:r w:rsidRPr="002E68EB">
              <w:rPr>
                <w:rFonts w:asciiTheme="minorHAnsi" w:hAnsiTheme="minorHAnsi" w:cstheme="minorHAnsi"/>
                <w:i/>
                <w:iCs/>
                <w:sz w:val="20"/>
                <w:szCs w:val="20"/>
              </w:rPr>
              <w:t>The educational specialist uses knowledge of subject/field/ technology to implement services and to provide support for the targeted learning community consistent with estab</w:t>
            </w:r>
            <w:r>
              <w:rPr>
                <w:rFonts w:asciiTheme="minorHAnsi" w:hAnsiTheme="minorHAnsi" w:cstheme="minorHAnsi"/>
                <w:i/>
                <w:iCs/>
                <w:sz w:val="20"/>
                <w:szCs w:val="20"/>
              </w:rPr>
              <w:t>lished standards and guidelines.</w:t>
            </w:r>
          </w:p>
        </w:tc>
      </w:tr>
      <w:tr w:rsidR="004E0140" w:rsidRPr="002E68EB" w:rsidTr="002B4DAC">
        <w:trPr>
          <w:trHeight w:val="440"/>
        </w:trPr>
        <w:tc>
          <w:tcPr>
            <w:tcW w:w="9466" w:type="dxa"/>
          </w:tcPr>
          <w:p w:rsidR="004E0140" w:rsidRPr="002E68EB" w:rsidRDefault="004E0140" w:rsidP="002B4DAC">
            <w:pPr>
              <w:ind w:left="234" w:hanging="234"/>
              <w:rPr>
                <w:rFonts w:asciiTheme="minorHAnsi" w:hAnsiTheme="minorHAnsi" w:cstheme="minorHAnsi"/>
                <w:b/>
                <w:sz w:val="20"/>
                <w:szCs w:val="20"/>
              </w:rPr>
            </w:pPr>
            <w:r w:rsidRPr="002E68EB">
              <w:rPr>
                <w:rFonts w:asciiTheme="minorHAnsi" w:hAnsiTheme="minorHAnsi" w:cstheme="minorHAnsi"/>
                <w:sz w:val="20"/>
                <w:szCs w:val="20"/>
              </w:rPr>
              <w:t>Specific Evidence/Comments:</w:t>
            </w:r>
          </w:p>
        </w:tc>
      </w:tr>
    </w:tbl>
    <w:p w:rsidR="004E0140" w:rsidRPr="002E68EB" w:rsidRDefault="004E0140" w:rsidP="004E0140">
      <w:pPr>
        <w:rPr>
          <w:rFonts w:asciiTheme="minorHAnsi" w:hAnsiTheme="minorHAnsi"/>
          <w:sz w:val="20"/>
          <w:szCs w:val="20"/>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629"/>
        </w:trPr>
        <w:tc>
          <w:tcPr>
            <w:tcW w:w="9466" w:type="dxa"/>
          </w:tcPr>
          <w:p w:rsidR="004E0140" w:rsidRPr="002E68EB" w:rsidRDefault="004E0140" w:rsidP="002B4DAC">
            <w:pPr>
              <w:ind w:left="270" w:hanging="270"/>
              <w:rPr>
                <w:rFonts w:asciiTheme="minorHAnsi" w:hAnsiTheme="minorHAnsi" w:cstheme="minorHAnsi"/>
                <w:b/>
                <w:sz w:val="20"/>
                <w:szCs w:val="20"/>
              </w:rPr>
            </w:pPr>
            <w:r w:rsidRPr="002E68EB">
              <w:rPr>
                <w:rFonts w:asciiTheme="minorHAnsi" w:hAnsiTheme="minorHAnsi" w:cstheme="minorHAnsi"/>
                <w:b/>
                <w:sz w:val="20"/>
                <w:szCs w:val="20"/>
              </w:rPr>
              <w:t>4: Assessment –</w:t>
            </w:r>
            <w:r w:rsidRPr="002E68EB">
              <w:rPr>
                <w:rFonts w:asciiTheme="minorHAnsi" w:hAnsiTheme="minorHAnsi" w:cstheme="minorHAnsi"/>
                <w:i/>
                <w:iCs/>
                <w:sz w:val="20"/>
                <w:szCs w:val="20"/>
              </w:rPr>
              <w:t>The educational specialist gathers, analyzes, and uses data to determine learner needs, to measure learner or program progress, to guide instruction, and to provide timely feedback to learners, parents/guardians, and staff.</w:t>
            </w:r>
            <w:r w:rsidRPr="002E68EB">
              <w:rPr>
                <w:rFonts w:asciiTheme="minorHAnsi" w:hAnsiTheme="minorHAnsi" w:cstheme="minorHAnsi"/>
                <w:b/>
                <w:sz w:val="20"/>
                <w:szCs w:val="20"/>
              </w:rPr>
              <w:t xml:space="preserve">  </w:t>
            </w:r>
          </w:p>
        </w:tc>
      </w:tr>
      <w:tr w:rsidR="004E0140" w:rsidRPr="002E68EB" w:rsidTr="002B4DAC">
        <w:trPr>
          <w:trHeight w:val="431"/>
        </w:trPr>
        <w:tc>
          <w:tcPr>
            <w:tcW w:w="9466" w:type="dxa"/>
          </w:tcPr>
          <w:p w:rsidR="004E0140" w:rsidRPr="002E68EB" w:rsidRDefault="004E0140" w:rsidP="002B4DAC">
            <w:pPr>
              <w:ind w:left="270" w:hanging="270"/>
              <w:rPr>
                <w:rFonts w:asciiTheme="minorHAnsi" w:hAnsiTheme="minorHAnsi" w:cstheme="minorHAnsi"/>
                <w:b/>
                <w:sz w:val="20"/>
                <w:szCs w:val="20"/>
              </w:rPr>
            </w:pPr>
            <w:r w:rsidRPr="002E68EB">
              <w:rPr>
                <w:rFonts w:asciiTheme="minorHAnsi" w:hAnsiTheme="minorHAnsi" w:cstheme="minorHAnsi"/>
                <w:sz w:val="20"/>
                <w:szCs w:val="20"/>
              </w:rPr>
              <w:t>Specific Evidence/Comments:</w:t>
            </w:r>
          </w:p>
        </w:tc>
      </w:tr>
    </w:tbl>
    <w:p w:rsidR="004E0140" w:rsidRPr="002E68EB" w:rsidRDefault="004E0140" w:rsidP="004E0140">
      <w:pPr>
        <w:rPr>
          <w:rFonts w:asciiTheme="minorHAnsi" w:hAnsiTheme="minorHAnsi"/>
          <w:sz w:val="20"/>
          <w:szCs w:val="20"/>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539"/>
        </w:trPr>
        <w:tc>
          <w:tcPr>
            <w:tcW w:w="9466" w:type="dxa"/>
          </w:tcPr>
          <w:p w:rsidR="004E0140" w:rsidRPr="002E68EB" w:rsidRDefault="004E0140" w:rsidP="002B4DAC">
            <w:pPr>
              <w:ind w:left="216" w:hanging="207"/>
              <w:rPr>
                <w:rFonts w:asciiTheme="minorHAnsi" w:hAnsiTheme="minorHAnsi" w:cstheme="minorHAnsi"/>
                <w:sz w:val="20"/>
                <w:szCs w:val="20"/>
              </w:rPr>
            </w:pPr>
            <w:r w:rsidRPr="002E68EB">
              <w:rPr>
                <w:rFonts w:asciiTheme="minorHAnsi" w:hAnsiTheme="minorHAnsi" w:cstheme="minorHAnsi"/>
                <w:b/>
                <w:sz w:val="20"/>
                <w:szCs w:val="20"/>
              </w:rPr>
              <w:t>5: Communication and Collaboration –</w:t>
            </w:r>
            <w:r w:rsidRPr="002E68EB">
              <w:rPr>
                <w:rFonts w:asciiTheme="minorHAnsi" w:hAnsiTheme="minorHAnsi" w:cstheme="minorHAnsi"/>
                <w:i/>
                <w:sz w:val="20"/>
                <w:szCs w:val="20"/>
              </w:rPr>
              <w:t>The educational specialist communicates and collaborates effectively with learners, parents/guardians, staff, and the community to support learner learning and well-being.</w:t>
            </w:r>
            <w:r w:rsidRPr="002E68EB">
              <w:rPr>
                <w:rFonts w:asciiTheme="minorHAnsi" w:hAnsiTheme="minorHAnsi" w:cstheme="minorHAnsi"/>
                <w:noProof/>
                <w:sz w:val="20"/>
                <w:szCs w:val="20"/>
              </w:rPr>
              <w:t xml:space="preserve"> </w:t>
            </w:r>
          </w:p>
        </w:tc>
      </w:tr>
      <w:tr w:rsidR="004E0140" w:rsidRPr="002E68EB" w:rsidTr="002B4DAC">
        <w:trPr>
          <w:trHeight w:val="359"/>
        </w:trPr>
        <w:tc>
          <w:tcPr>
            <w:tcW w:w="9466" w:type="dxa"/>
          </w:tcPr>
          <w:p w:rsidR="004E0140" w:rsidRPr="002E68EB" w:rsidRDefault="004E0140" w:rsidP="002B4DAC">
            <w:pPr>
              <w:ind w:left="216" w:hanging="207"/>
              <w:rPr>
                <w:rFonts w:asciiTheme="minorHAnsi" w:hAnsiTheme="minorHAnsi" w:cstheme="minorHAnsi"/>
                <w:sz w:val="20"/>
                <w:szCs w:val="20"/>
              </w:rPr>
            </w:pPr>
            <w:r>
              <w:rPr>
                <w:rFonts w:asciiTheme="minorHAnsi" w:hAnsiTheme="minorHAnsi" w:cstheme="minorHAnsi"/>
                <w:sz w:val="20"/>
                <w:szCs w:val="20"/>
              </w:rPr>
              <w:t>Specific Evidence/Comments:</w:t>
            </w:r>
          </w:p>
        </w:tc>
      </w:tr>
    </w:tbl>
    <w:p w:rsidR="004E0140" w:rsidRPr="002E68EB" w:rsidRDefault="004E0140" w:rsidP="004E0140">
      <w:pPr>
        <w:rPr>
          <w:rFonts w:asciiTheme="minorHAnsi" w:hAnsiTheme="minorHAnsi"/>
          <w:sz w:val="20"/>
          <w:szCs w:val="20"/>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4E0140" w:rsidRPr="002E68EB" w:rsidTr="002B4DAC">
        <w:trPr>
          <w:trHeight w:val="728"/>
        </w:trPr>
        <w:tc>
          <w:tcPr>
            <w:tcW w:w="9466" w:type="dxa"/>
          </w:tcPr>
          <w:p w:rsidR="004E0140" w:rsidRPr="002E68EB" w:rsidRDefault="004E0140" w:rsidP="002B4DAC">
            <w:pPr>
              <w:ind w:left="225" w:hanging="225"/>
              <w:rPr>
                <w:rFonts w:asciiTheme="minorHAnsi" w:hAnsiTheme="minorHAnsi" w:cstheme="minorHAnsi"/>
                <w:b/>
                <w:i/>
                <w:sz w:val="20"/>
                <w:szCs w:val="20"/>
              </w:rPr>
            </w:pPr>
            <w:r w:rsidRPr="002E68EB">
              <w:rPr>
                <w:rFonts w:asciiTheme="minorHAnsi" w:hAnsiTheme="minorHAnsi" w:cstheme="minorHAnsi"/>
                <w:b/>
                <w:sz w:val="20"/>
                <w:szCs w:val="20"/>
              </w:rPr>
              <w:t>6: Professionalism –</w:t>
            </w:r>
            <w:r w:rsidRPr="002E68EB">
              <w:rPr>
                <w:rFonts w:asciiTheme="minorHAnsi" w:hAnsiTheme="minorHAnsi" w:cstheme="minorHAnsi"/>
                <w:sz w:val="20"/>
                <w:szCs w:val="20"/>
              </w:rPr>
              <w:t>Th</w:t>
            </w:r>
            <w:r w:rsidRPr="002E68EB">
              <w:rPr>
                <w:rFonts w:asciiTheme="minorHAnsi" w:hAnsiTheme="minorHAnsi" w:cstheme="minorHAnsi"/>
                <w:i/>
                <w:sz w:val="20"/>
                <w:szCs w:val="20"/>
              </w:rPr>
              <w:t>e educational specialist maintains a commitment to professional ethics, demonstrates professional expertise, and participates in professional growth. Educational specialists collaborate with peers and exhibit professionalism in working with students, parents/guardians, and colleagues.</w:t>
            </w:r>
          </w:p>
        </w:tc>
      </w:tr>
      <w:tr w:rsidR="004E0140" w:rsidRPr="002E68EB" w:rsidTr="002B4DAC">
        <w:trPr>
          <w:trHeight w:val="431"/>
        </w:trPr>
        <w:tc>
          <w:tcPr>
            <w:tcW w:w="9466" w:type="dxa"/>
          </w:tcPr>
          <w:p w:rsidR="004E0140" w:rsidRPr="002E68EB" w:rsidRDefault="004E0140" w:rsidP="002B4DAC">
            <w:pPr>
              <w:ind w:left="225" w:hanging="225"/>
              <w:rPr>
                <w:rFonts w:asciiTheme="minorHAnsi" w:hAnsiTheme="minorHAnsi" w:cstheme="minorHAnsi"/>
                <w:b/>
                <w:sz w:val="20"/>
                <w:szCs w:val="20"/>
              </w:rPr>
            </w:pPr>
            <w:r w:rsidRPr="002E68EB">
              <w:rPr>
                <w:rFonts w:asciiTheme="minorHAnsi" w:hAnsiTheme="minorHAnsi" w:cstheme="minorHAnsi"/>
                <w:sz w:val="20"/>
                <w:szCs w:val="20"/>
              </w:rPr>
              <w:t>Specific Evidence/Comments:</w:t>
            </w:r>
          </w:p>
        </w:tc>
      </w:tr>
    </w:tbl>
    <w:p w:rsidR="004E0140" w:rsidRPr="002E68EB" w:rsidRDefault="004E0140" w:rsidP="004E0140">
      <w:pPr>
        <w:tabs>
          <w:tab w:val="right" w:pos="6300"/>
          <w:tab w:val="left" w:pos="6480"/>
          <w:tab w:val="right" w:pos="8550"/>
        </w:tabs>
        <w:rPr>
          <w:rFonts w:asciiTheme="minorHAnsi" w:hAnsiTheme="minorHAnsi" w:cstheme="minorHAnsi"/>
          <w:sz w:val="20"/>
          <w:szCs w:val="20"/>
        </w:rPr>
      </w:pPr>
    </w:p>
    <w:p w:rsidR="004E0140" w:rsidRPr="002E68EB" w:rsidRDefault="004E0140" w:rsidP="004E0140">
      <w:pPr>
        <w:rPr>
          <w:rFonts w:asciiTheme="minorHAnsi" w:hAnsiTheme="minorHAnsi" w:cstheme="minorHAnsi"/>
          <w:sz w:val="20"/>
          <w:szCs w:val="20"/>
        </w:rPr>
      </w:pPr>
      <w:r w:rsidRPr="002E68EB">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B8CA4AB" wp14:editId="3D96208B">
                <wp:simplePos x="0" y="0"/>
                <wp:positionH relativeFrom="column">
                  <wp:posOffset>1819275</wp:posOffset>
                </wp:positionH>
                <wp:positionV relativeFrom="paragraph">
                  <wp:posOffset>127000</wp:posOffset>
                </wp:positionV>
                <wp:extent cx="26384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0pt" to="35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G3HAIAADg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"/>
            </w:pict>
          </mc:Fallback>
        </mc:AlternateContent>
      </w:r>
      <w:r w:rsidRPr="002E68EB">
        <w:rPr>
          <w:rFonts w:asciiTheme="minorHAnsi" w:hAnsiTheme="minorHAnsi" w:cstheme="minorHAnsi"/>
          <w:noProof/>
          <w:sz w:val="20"/>
          <w:szCs w:val="20"/>
        </w:rPr>
        <mc:AlternateContent>
          <mc:Choice Requires="wps">
            <w:drawing>
              <wp:anchor distT="0" distB="0" distL="114300" distR="114300" simplePos="0" relativeHeight="251660288" behindDoc="0" locked="0" layoutInCell="0" allowOverlap="1" wp14:anchorId="436B47F7" wp14:editId="05B4B5E9">
                <wp:simplePos x="0" y="0"/>
                <wp:positionH relativeFrom="column">
                  <wp:posOffset>4952390</wp:posOffset>
                </wp:positionH>
                <wp:positionV relativeFrom="paragraph">
                  <wp:posOffset>104369</wp:posOffset>
                </wp:positionV>
                <wp:extent cx="709575" cy="0"/>
                <wp:effectExtent l="0" t="0" r="1460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8.2pt" to="44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Gz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" o:allowincell="f"/>
            </w:pict>
          </mc:Fallback>
        </mc:AlternateContent>
      </w:r>
      <w:r w:rsidRPr="002E68EB">
        <w:rPr>
          <w:rFonts w:asciiTheme="minorHAnsi" w:hAnsiTheme="minorHAnsi" w:cstheme="minorHAnsi"/>
          <w:sz w:val="20"/>
          <w:szCs w:val="20"/>
        </w:rPr>
        <w:t xml:space="preserve">Educational Specialist’s Signature*: </w:t>
      </w:r>
      <w:r w:rsidRPr="002E68EB">
        <w:rPr>
          <w:rFonts w:asciiTheme="minorHAnsi" w:hAnsiTheme="minorHAnsi" w:cstheme="minorHAnsi"/>
          <w:sz w:val="20"/>
          <w:szCs w:val="20"/>
        </w:rPr>
        <w:tab/>
      </w:r>
      <w:r w:rsidRPr="002E68EB">
        <w:rPr>
          <w:rFonts w:asciiTheme="minorHAnsi" w:hAnsiTheme="minorHAnsi" w:cstheme="minorHAnsi"/>
          <w:sz w:val="20"/>
          <w:szCs w:val="20"/>
        </w:rPr>
        <w:tab/>
      </w:r>
      <w:r w:rsidRPr="002E68EB">
        <w:rPr>
          <w:rFonts w:asciiTheme="minorHAnsi" w:hAnsiTheme="minorHAnsi" w:cstheme="minorHAnsi"/>
          <w:sz w:val="20"/>
          <w:szCs w:val="20"/>
        </w:rPr>
        <w:tab/>
      </w:r>
      <w:r w:rsidRPr="002E68EB">
        <w:rPr>
          <w:rFonts w:asciiTheme="minorHAnsi" w:hAnsiTheme="minorHAnsi" w:cstheme="minorHAnsi"/>
          <w:sz w:val="20"/>
          <w:szCs w:val="20"/>
        </w:rPr>
        <w:tab/>
      </w:r>
      <w:r w:rsidRPr="002E68EB">
        <w:rPr>
          <w:rFonts w:asciiTheme="minorHAnsi" w:hAnsiTheme="minorHAnsi" w:cstheme="minorHAnsi"/>
          <w:sz w:val="20"/>
          <w:szCs w:val="20"/>
        </w:rPr>
        <w:tab/>
      </w:r>
      <w:r w:rsidRPr="002E68EB">
        <w:rPr>
          <w:rFonts w:asciiTheme="minorHAnsi" w:hAnsiTheme="minorHAnsi" w:cstheme="minorHAnsi"/>
          <w:sz w:val="20"/>
          <w:szCs w:val="20"/>
        </w:rPr>
        <w:tab/>
        <w:t>Date:</w:t>
      </w:r>
      <w:r w:rsidRPr="002E68EB">
        <w:rPr>
          <w:rFonts w:asciiTheme="minorHAnsi" w:hAnsiTheme="minorHAnsi" w:cstheme="minorHAnsi"/>
          <w:sz w:val="20"/>
          <w:szCs w:val="20"/>
        </w:rPr>
        <w:tab/>
      </w:r>
      <w:r w:rsidRPr="002E68EB">
        <w:rPr>
          <w:rFonts w:asciiTheme="minorHAnsi" w:hAnsiTheme="minorHAnsi" w:cstheme="minorHAnsi"/>
          <w:sz w:val="20"/>
          <w:szCs w:val="20"/>
        </w:rPr>
        <w:tab/>
      </w:r>
    </w:p>
    <w:p w:rsidR="004E0140" w:rsidRPr="002E68EB" w:rsidRDefault="004E0140" w:rsidP="004E0140">
      <w:pPr>
        <w:spacing w:line="360" w:lineRule="auto"/>
        <w:rPr>
          <w:rFonts w:asciiTheme="minorHAnsi" w:hAnsiTheme="minorHAnsi" w:cstheme="minorHAnsi"/>
          <w:sz w:val="20"/>
          <w:szCs w:val="20"/>
        </w:rPr>
      </w:pPr>
      <w:r w:rsidRPr="002E68EB">
        <w:rPr>
          <w:rFonts w:asciiTheme="minorHAnsi" w:hAnsiTheme="minorHAnsi" w:cstheme="minorHAnsi"/>
          <w:sz w:val="20"/>
          <w:szCs w:val="20"/>
        </w:rPr>
        <w:t>*Signifies that the educational specialist has read and received this report.</w:t>
      </w:r>
    </w:p>
    <w:p w:rsidR="004E0140" w:rsidRPr="002E68EB" w:rsidRDefault="004E0140" w:rsidP="004E0140">
      <w:pPr>
        <w:rPr>
          <w:rFonts w:asciiTheme="minorHAnsi" w:hAnsiTheme="minorHAnsi" w:cstheme="minorHAnsi"/>
          <w:sz w:val="20"/>
          <w:szCs w:val="20"/>
        </w:rPr>
      </w:pPr>
    </w:p>
    <w:p w:rsidR="004E0140" w:rsidRPr="002E68EB" w:rsidRDefault="004E0140" w:rsidP="004E0140">
      <w:pPr>
        <w:rPr>
          <w:rFonts w:asciiTheme="minorHAnsi" w:hAnsiTheme="minorHAnsi" w:cstheme="minorHAnsi"/>
          <w:sz w:val="20"/>
          <w:szCs w:val="20"/>
        </w:rPr>
      </w:pPr>
      <w:r w:rsidRPr="002E68EB">
        <w:rPr>
          <w:rFonts w:asciiTheme="minorHAnsi" w:hAnsiTheme="minorHAnsi" w:cstheme="minorHAnsi"/>
          <w:noProof/>
          <w:sz w:val="20"/>
          <w:szCs w:val="20"/>
        </w:rPr>
        <mc:AlternateContent>
          <mc:Choice Requires="wps">
            <w:drawing>
              <wp:anchor distT="0" distB="0" distL="114300" distR="114300" simplePos="0" relativeHeight="251661312" behindDoc="0" locked="0" layoutInCell="0" allowOverlap="1" wp14:anchorId="00B363B2" wp14:editId="7D04520B">
                <wp:simplePos x="0" y="0"/>
                <wp:positionH relativeFrom="column">
                  <wp:posOffset>4997120</wp:posOffset>
                </wp:positionH>
                <wp:positionV relativeFrom="paragraph">
                  <wp:posOffset>137465</wp:posOffset>
                </wp:positionV>
                <wp:extent cx="709295" cy="0"/>
                <wp:effectExtent l="0" t="0" r="1460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45pt,10.8pt" to="44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9ZHwIAADk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" o:allowincell="f"/>
            </w:pict>
          </mc:Fallback>
        </mc:AlternateContent>
      </w:r>
      <w:r w:rsidRPr="002E68EB">
        <w:rPr>
          <w:rFonts w:asciiTheme="minorHAnsi" w:hAnsiTheme="minorHAnsi" w:cstheme="minorHAnsi"/>
          <w:sz w:val="20"/>
          <w:szCs w:val="20"/>
        </w:rPr>
        <w:t>Observer’s Signature ____________________________________________________</w:t>
      </w:r>
      <w:r w:rsidRPr="002E68EB">
        <w:rPr>
          <w:rFonts w:asciiTheme="minorHAnsi" w:hAnsiTheme="minorHAnsi" w:cstheme="minorHAnsi"/>
          <w:sz w:val="20"/>
          <w:szCs w:val="20"/>
        </w:rPr>
        <w:tab/>
        <w:t xml:space="preserve">Date: </w:t>
      </w:r>
      <w:r w:rsidRPr="002E68EB">
        <w:rPr>
          <w:rFonts w:asciiTheme="minorHAnsi" w:hAnsiTheme="minorHAnsi" w:cstheme="minorHAnsi"/>
          <w:sz w:val="20"/>
          <w:szCs w:val="20"/>
        </w:rPr>
        <w:tab/>
      </w:r>
      <w:r w:rsidRPr="002E68EB">
        <w:rPr>
          <w:rFonts w:asciiTheme="minorHAnsi" w:hAnsiTheme="minorHAnsi" w:cstheme="minorHAnsi"/>
          <w:sz w:val="20"/>
          <w:szCs w:val="20"/>
        </w:rPr>
        <w:tab/>
      </w:r>
      <w:r w:rsidRPr="002E68EB">
        <w:rPr>
          <w:rFonts w:asciiTheme="minorHAnsi" w:hAnsiTheme="minorHAnsi" w:cstheme="minorHAnsi"/>
          <w:sz w:val="20"/>
          <w:szCs w:val="20"/>
        </w:rPr>
        <w:tab/>
      </w:r>
    </w:p>
    <w:p w:rsidR="004E0140" w:rsidRPr="002E68EB" w:rsidRDefault="004E0140" w:rsidP="004E0140">
      <w:pPr>
        <w:rPr>
          <w:rFonts w:asciiTheme="minorHAnsi" w:hAnsiTheme="minorHAnsi" w:cstheme="minorHAnsi"/>
          <w:sz w:val="20"/>
          <w:szCs w:val="20"/>
        </w:rPr>
      </w:pPr>
      <w:r w:rsidRPr="002E68EB">
        <w:rPr>
          <w:rFonts w:asciiTheme="minorHAnsi" w:hAnsiTheme="minorHAnsi" w:cstheme="minorHAnsi"/>
          <w:sz w:val="20"/>
          <w:szCs w:val="20"/>
        </w:rPr>
        <w:t xml:space="preserve">Print or Type Observer’s Name: </w:t>
      </w:r>
      <w:r w:rsidRPr="002E68EB">
        <w:rPr>
          <w:rFonts w:asciiTheme="minorHAnsi" w:hAnsiTheme="minorHAnsi" w:cstheme="minorHAnsi"/>
          <w:sz w:val="20"/>
          <w:szCs w:val="20"/>
        </w:rPr>
        <w:fldChar w:fldCharType="begin">
          <w:ffData>
            <w:name w:val="Text7"/>
            <w:enabled/>
            <w:calcOnExit w:val="0"/>
            <w:textInput/>
          </w:ffData>
        </w:fldChar>
      </w:r>
      <w:r w:rsidRPr="002E68EB">
        <w:rPr>
          <w:rFonts w:asciiTheme="minorHAnsi" w:hAnsiTheme="minorHAnsi" w:cstheme="minorHAnsi"/>
          <w:sz w:val="20"/>
          <w:szCs w:val="20"/>
        </w:rPr>
        <w:instrText xml:space="preserve"> FORMTEXT </w:instrText>
      </w:r>
      <w:r w:rsidRPr="002E68EB">
        <w:rPr>
          <w:rFonts w:asciiTheme="minorHAnsi" w:hAnsiTheme="minorHAnsi" w:cstheme="minorHAnsi"/>
          <w:sz w:val="20"/>
          <w:szCs w:val="20"/>
        </w:rPr>
      </w:r>
      <w:r w:rsidRPr="002E68EB">
        <w:rPr>
          <w:rFonts w:asciiTheme="minorHAnsi" w:hAnsiTheme="minorHAnsi" w:cstheme="minorHAnsi"/>
          <w:sz w:val="20"/>
          <w:szCs w:val="20"/>
        </w:rPr>
        <w:fldChar w:fldCharType="separate"/>
      </w:r>
      <w:r w:rsidRPr="002E68EB">
        <w:rPr>
          <w:rFonts w:asciiTheme="minorHAnsi" w:hAnsiTheme="minorHAnsi" w:cstheme="minorHAnsi"/>
          <w:sz w:val="20"/>
          <w:szCs w:val="20"/>
        </w:rPr>
        <w:t> </w:t>
      </w:r>
      <w:r w:rsidRPr="002E68EB">
        <w:rPr>
          <w:rFonts w:asciiTheme="minorHAnsi" w:hAnsiTheme="minorHAnsi" w:cstheme="minorHAnsi"/>
          <w:sz w:val="20"/>
          <w:szCs w:val="20"/>
        </w:rPr>
        <w:t> </w:t>
      </w:r>
      <w:r w:rsidRPr="002E68EB">
        <w:rPr>
          <w:rFonts w:asciiTheme="minorHAnsi" w:hAnsiTheme="minorHAnsi" w:cstheme="minorHAnsi"/>
          <w:sz w:val="20"/>
          <w:szCs w:val="20"/>
        </w:rPr>
        <w:t> </w:t>
      </w:r>
      <w:r w:rsidRPr="002E68EB">
        <w:rPr>
          <w:rFonts w:asciiTheme="minorHAnsi" w:hAnsiTheme="minorHAnsi" w:cstheme="minorHAnsi"/>
          <w:sz w:val="20"/>
          <w:szCs w:val="20"/>
        </w:rPr>
        <w:t> </w:t>
      </w:r>
      <w:r w:rsidRPr="002E68EB">
        <w:rPr>
          <w:rFonts w:asciiTheme="minorHAnsi" w:hAnsiTheme="minorHAnsi" w:cstheme="minorHAnsi"/>
          <w:sz w:val="20"/>
          <w:szCs w:val="20"/>
        </w:rPr>
        <w:t> </w:t>
      </w:r>
      <w:r w:rsidRPr="002E68EB">
        <w:rPr>
          <w:rFonts w:asciiTheme="minorHAnsi" w:hAnsiTheme="minorHAnsi" w:cstheme="minorHAnsi"/>
          <w:sz w:val="20"/>
          <w:szCs w:val="20"/>
        </w:rPr>
        <w:fldChar w:fldCharType="end"/>
      </w:r>
    </w:p>
    <w:p w:rsidR="00A9561B" w:rsidRDefault="004E0140">
      <w:bookmarkStart w:id="1" w:name="_GoBack"/>
      <w:bookmarkEnd w:id="1"/>
    </w:p>
    <w:sectPr w:rsidR="00A9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40"/>
    <w:rsid w:val="00306EEE"/>
    <w:rsid w:val="004E0140"/>
    <w:rsid w:val="009A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40"/>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rsid w:val="004E0140"/>
    <w:pPr>
      <w:spacing w:after="160" w:line="340" w:lineRule="atLeast"/>
      <w:ind w:right="-180"/>
      <w:jc w:val="both"/>
    </w:pPr>
    <w:rPr>
      <w:rFonts w:ascii="Helvetica" w:hAnsi="Helvetica" w:cs="Helvetic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40"/>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rsid w:val="004E0140"/>
    <w:pPr>
      <w:spacing w:after="160" w:line="340" w:lineRule="atLeast"/>
      <w:ind w:right="-180"/>
      <w:jc w:val="both"/>
    </w:pPr>
    <w:rPr>
      <w:rFonts w:ascii="Helvetica" w:hAnsi="Helvetica" w:cs="Helvetic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psva.us/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Kerri</dc:creator>
  <cp:lastModifiedBy>Hirsch, Kerri</cp:lastModifiedBy>
  <cp:revision>1</cp:revision>
  <dcterms:created xsi:type="dcterms:W3CDTF">2013-07-12T13:52:00Z</dcterms:created>
  <dcterms:modified xsi:type="dcterms:W3CDTF">2013-07-12T13:52:00Z</dcterms:modified>
</cp:coreProperties>
</file>